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z w:val="32"/>
          <w:szCs w:val="32"/>
          <w:lang w:eastAsia="zh-CN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4</w:t>
      </w:r>
    </w:p>
    <w:p>
      <w:pPr>
        <w:ind w:firstLine="541"/>
        <w:jc w:val="center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优秀水利企业申报表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614"/>
        <w:gridCol w:w="9"/>
        <w:gridCol w:w="2510"/>
        <w:gridCol w:w="2180"/>
        <w:gridCol w:w="2113"/>
        <w:gridCol w:w="2520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4" w:type="dxa"/>
            <w:gridSpan w:val="2"/>
            <w:noWrap w:val="0"/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申报企业名称</w:t>
            </w:r>
          </w:p>
        </w:tc>
        <w:tc>
          <w:tcPr>
            <w:tcW w:w="4699" w:type="dxa"/>
            <w:gridSpan w:val="3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详细通讯地址及企业网址</w:t>
            </w:r>
          </w:p>
        </w:tc>
        <w:tc>
          <w:tcPr>
            <w:tcW w:w="4910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座机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年份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总资产（万元）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营业收入（万元）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净资产收益率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（%）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总资产报酬率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（%）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总资产周转率（次）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</w:p>
        </w:tc>
        <w:tc>
          <w:tcPr>
            <w:tcW w:w="25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3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</w:p>
        </w:tc>
        <w:tc>
          <w:tcPr>
            <w:tcW w:w="251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8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13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9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年份</w:t>
            </w:r>
          </w:p>
        </w:tc>
        <w:tc>
          <w:tcPr>
            <w:tcW w:w="251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应收账款</w:t>
            </w:r>
            <w:r>
              <w:rPr>
                <w:rFonts w:ascii="仿宋" w:hAnsi="仿宋" w:eastAsia="仿宋"/>
                <w:color w:val="000000"/>
                <w:sz w:val="24"/>
              </w:rPr>
              <w:t>周转率（次）</w:t>
            </w:r>
          </w:p>
        </w:tc>
        <w:tc>
          <w:tcPr>
            <w:tcW w:w="218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资产负债率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（%）</w:t>
            </w:r>
          </w:p>
        </w:tc>
        <w:tc>
          <w:tcPr>
            <w:tcW w:w="211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已获利息倍数</w:t>
            </w:r>
          </w:p>
        </w:tc>
        <w:tc>
          <w:tcPr>
            <w:tcW w:w="252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销售（营业）增长率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（%）</w:t>
            </w:r>
          </w:p>
        </w:tc>
        <w:tc>
          <w:tcPr>
            <w:tcW w:w="23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资本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保值增值率（%）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40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企业主管财务负责人（签字）：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7253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本单位意见：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负责人签字：</w:t>
            </w:r>
          </w:p>
          <w:p>
            <w:pPr>
              <w:ind w:firstLine="5160" w:firstLineChars="2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7023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</w:t>
            </w:r>
          </w:p>
          <w:p>
            <w:pPr>
              <w:ind w:firstLine="3120" w:firstLineChars="13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负责人签字：           </w:t>
            </w:r>
          </w:p>
          <w:p>
            <w:pPr>
              <w:ind w:firstLine="4560" w:firstLineChars="19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（公章）   </w:t>
            </w:r>
          </w:p>
          <w:p>
            <w:pPr>
              <w:ind w:firstLine="4440" w:firstLineChars="18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  <w:sectPr>
          <w:pgSz w:w="16838" w:h="11906" w:orient="landscape"/>
          <w:pgMar w:top="1066" w:right="1440" w:bottom="1066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指标解释：</w:t>
      </w:r>
    </w:p>
    <w:p>
      <w:pPr>
        <w:numPr>
          <w:ilvl w:val="0"/>
          <w:numId w:val="0"/>
        </w:numPr>
        <w:spacing w:line="52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1、</w:t>
      </w:r>
      <w:r>
        <w:rPr>
          <w:rFonts w:hint="eastAsia" w:ascii="仿宋" w:hAnsi="仿宋" w:eastAsia="仿宋"/>
          <w:sz w:val="24"/>
        </w:rPr>
        <w:t>净资产收益率=归属于母公司所有者的净利润/平均归属于母公司所有者权益×100%</w:t>
      </w:r>
    </w:p>
    <w:p>
      <w:pPr>
        <w:spacing w:line="52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平均净资产归属于母公司所有者权益=（年初归属于母公司所有者权益合计＋年末归属于母公司所有者权益合计）/2</w:t>
      </w:r>
    </w:p>
    <w:p>
      <w:pPr>
        <w:spacing w:line="5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2、</w:t>
      </w:r>
      <w:r>
        <w:rPr>
          <w:rFonts w:hint="eastAsia" w:ascii="仿宋" w:hAnsi="仿宋" w:eastAsia="仿宋"/>
          <w:sz w:val="24"/>
        </w:rPr>
        <w:t>总资产报酬率=（利润总额＋利息支出）/平均资产总额×100%</w:t>
      </w:r>
    </w:p>
    <w:p>
      <w:pPr>
        <w:spacing w:line="520" w:lineRule="exact"/>
        <w:ind w:firstLine="364" w:firstLineChars="15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平均资产总额=（年初资产总额＋年末资产总额）/2</w:t>
      </w:r>
    </w:p>
    <w:p>
      <w:pPr>
        <w:spacing w:line="5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3、总资产周转率（次）=营业总收入/平均资产总额</w:t>
      </w:r>
    </w:p>
    <w:p>
      <w:pPr>
        <w:spacing w:line="5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4、应收账款周转率（次）=营业总收入/应收账款平均余额</w:t>
      </w:r>
    </w:p>
    <w:p>
      <w:pPr>
        <w:spacing w:line="520" w:lineRule="exact"/>
        <w:rPr>
          <w:rFonts w:ascii="仿宋" w:hAnsi="仿宋" w:eastAsia="仿宋"/>
          <w:w w:val="96"/>
          <w:sz w:val="24"/>
        </w:rPr>
      </w:pPr>
      <w:r>
        <w:rPr>
          <w:rFonts w:hint="eastAsia"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w w:val="96"/>
          <w:sz w:val="24"/>
        </w:rPr>
        <w:t>应收账款平均余额=［（年初应收账款净额＋年初应收账款坏账准备）＋（年末应收账款净额＋年末应收账款坏账准备）］/2</w:t>
      </w:r>
    </w:p>
    <w:p>
      <w:pPr>
        <w:spacing w:line="5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5、资产负债率=负债总额/资产总额×100%</w:t>
      </w:r>
    </w:p>
    <w:p>
      <w:pPr>
        <w:spacing w:line="5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6、已获利息倍数=（利润总额＋利息支出）/利息支出</w:t>
      </w:r>
    </w:p>
    <w:p>
      <w:pPr>
        <w:spacing w:line="52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7、销售（营业）增长率=本年营业总收入增长额/上年营业总收入×100%</w:t>
      </w:r>
    </w:p>
    <w:p>
      <w:pPr>
        <w:spacing w:line="52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仿宋" w:hAnsi="仿宋" w:eastAsia="仿宋"/>
          <w:sz w:val="24"/>
        </w:rPr>
        <w:t>8、资本保值增值率=年末</w:t>
      </w:r>
      <w:r>
        <w:rPr>
          <w:rFonts w:hint="eastAsia" w:ascii="仿宋" w:hAnsi="仿宋" w:eastAsia="仿宋"/>
          <w:sz w:val="24"/>
          <w:lang w:eastAsia="zh-CN"/>
        </w:rPr>
        <w:t>所有者</w:t>
      </w:r>
      <w:r>
        <w:rPr>
          <w:rFonts w:hint="eastAsia" w:ascii="仿宋" w:hAnsi="仿宋" w:eastAsia="仿宋"/>
          <w:sz w:val="24"/>
        </w:rPr>
        <w:t>权益/年初</w:t>
      </w:r>
      <w:r>
        <w:rPr>
          <w:rFonts w:hint="eastAsia" w:ascii="仿宋" w:hAnsi="仿宋" w:eastAsia="仿宋"/>
          <w:sz w:val="24"/>
          <w:lang w:eastAsia="zh-CN"/>
        </w:rPr>
        <w:t>所有者</w:t>
      </w:r>
      <w:r>
        <w:rPr>
          <w:rFonts w:hint="eastAsia" w:ascii="仿宋" w:hAnsi="仿宋" w:eastAsia="仿宋"/>
          <w:sz w:val="24"/>
        </w:rPr>
        <w:t>权益×100%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2021-05-12T02:29:25Z</dcterms:created>
  <dc:creator>shuixie</dc:creator>
  <cp:lastModifiedBy>cay猫</cp:lastModifiedBy>
  <dcterms:modified xsi:type="dcterms:W3CDTF">2021-05-12T02:29:39Z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