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优秀水利企业家评选指标体系</w:t>
      </w:r>
    </w:p>
    <w:tbl>
      <w:tblPr>
        <w:tblStyle w:val="2"/>
        <w:tblpPr w:leftFromText="180" w:rightFromText="180" w:vertAnchor="text" w:horzAnchor="page" w:tblpXSpec="center" w:tblpY="30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4"/>
        <w:gridCol w:w="1406"/>
        <w:gridCol w:w="2805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评选指标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评选内容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评选标准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590" w:type="dxa"/>
            <w:gridSpan w:val="2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业绩分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经营和管理企业的业绩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业绩分=企业评选得分×70%。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184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个人评价指标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1406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综合素质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（10分）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学历（2分）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本科学历1分，研究生学历及以上2分。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职称（2分）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中级职称1分，副高及以上职称2分。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0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企业家本人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所获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奖项荣誉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（最高6分）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1.政府和行业组织奖项：省部级以上3分/项、省部级2分/项、地市级1分/项。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2.全国人大代表或政协委员4分；省级人大代表或政协委员3分；地市级人大代表或政协委员2分；县区级人大代表或政协委员1分。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4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创新能力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（8分）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企业家本人取得或参与的创新成果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（最高8分）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1.在人事、财务、质量、安全等方面的管理模式和管理手段的创新2分/项。</w:t>
            </w:r>
          </w:p>
          <w:p>
            <w:pPr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2.发明专利3分/项、实用新型专利1分/项；软件著作权1分/项。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3.经地市级及以上鉴定机构鉴定的新工艺、新方法、新技术、新产品1分/项。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4.国家级工法3分/项、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行业级工法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2.5分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/项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级工法2分/项、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企业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级工法1分/项。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5.主编国家标准、行业标准3分/项；参编国家标准、行业标准，主编地方标准、团体标准2分/项；参编地方标准、团体标准1分/项。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6.国家核心期刊论文1分/篇，其他期刊0.5分/项。</w:t>
            </w:r>
          </w:p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7.主持或参与的，有正式研究成果的课题和项目1分/项。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6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党组织评价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（8分）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由企业家所在党组织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出具书面评价意见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（8分）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从思想政治、政策理论学习、组织纪律、廉洁自律四个方面书面评价意见，每个方面2分。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9" w:hRule="atLeast"/>
          <w:jc w:val="center"/>
        </w:trPr>
        <w:tc>
          <w:tcPr>
            <w:tcW w:w="11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工会组织（或职代会）评价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（4分）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由企业家所在工会组织（</w:t>
            </w:r>
            <w:r>
              <w:rPr>
                <w:rFonts w:hint="eastAsia" w:ascii="仿宋" w:hAnsi="仿宋" w:eastAsia="仿宋" w:cs="仿宋"/>
                <w:iCs/>
                <w:color w:val="000000"/>
                <w:kern w:val="0"/>
                <w:sz w:val="24"/>
                <w:lang w:bidi="ar"/>
              </w:rPr>
              <w:t>或职代会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）出具书面评价意见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（4分）</w:t>
            </w:r>
          </w:p>
        </w:tc>
        <w:tc>
          <w:tcPr>
            <w:tcW w:w="4425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从工作环境和条件、维护职工合法权益、职工福利待遇、职工培训和学习四个方面书面评价意见，每个方面1分。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2021-05-12T02:28:58Z</dcterms:created>
  <dc:creator>shuixie</dc:creator>
  <cp:lastModifiedBy>cay猫</cp:lastModifiedBy>
  <dcterms:modified xsi:type="dcterms:W3CDTF">2021-05-12T02:29:01Z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